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3" w:rsidRPr="00DC5653" w:rsidRDefault="00DC5653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5653">
        <w:rPr>
          <w:rFonts w:ascii="Arial" w:hAnsi="Arial" w:cs="Arial"/>
          <w:b/>
          <w:color w:val="000000" w:themeColor="text1"/>
          <w:sz w:val="24"/>
          <w:szCs w:val="24"/>
        </w:rPr>
        <w:t>PUBS CODE IMPLEMENTATION – STAKEHOLDER QUESTIONS</w:t>
      </w:r>
    </w:p>
    <w:p w:rsidR="00C647D6" w:rsidRDefault="00C647D6" w:rsidP="00DC565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5653" w:rsidRDefault="000D409C" w:rsidP="00DC565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Information requirements in the Pubs Code</w:t>
      </w:r>
    </w:p>
    <w:p w:rsidR="000D409C" w:rsidRPr="000D409C" w:rsidRDefault="000D409C" w:rsidP="00DC565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5653" w:rsidRPr="00DC5653" w:rsidRDefault="00DC5653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409C" w:rsidRPr="000D409C" w:rsidRDefault="009A71E4" w:rsidP="000D409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P</w:t>
      </w:r>
      <w:r w:rsidR="000D409C" w:rsidRPr="000D409C">
        <w:rPr>
          <w:rFonts w:ascii="Arial" w:hAnsi="Arial" w:cs="Arial"/>
          <w:color w:val="000000" w:themeColor="text1"/>
          <w:sz w:val="24"/>
          <w:szCs w:val="24"/>
          <w:u w:val="single"/>
        </w:rPr>
        <w:t>rospective tenants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and early provision of information</w:t>
      </w:r>
    </w:p>
    <w:p w:rsidR="00DC5653" w:rsidRPr="00DC5653" w:rsidRDefault="00DC5653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409C" w:rsidRPr="00352A24" w:rsidRDefault="000D409C" w:rsidP="00352A24">
      <w:pPr>
        <w:rPr>
          <w:rFonts w:ascii="Arial" w:hAnsi="Arial" w:cs="Arial"/>
          <w:color w:val="000000" w:themeColor="text1"/>
          <w:sz w:val="24"/>
          <w:szCs w:val="24"/>
        </w:rPr>
      </w:pPr>
      <w:r w:rsidRPr="00352A24">
        <w:rPr>
          <w:rFonts w:ascii="Arial" w:hAnsi="Arial" w:cs="Arial"/>
          <w:color w:val="000000" w:themeColor="text1"/>
          <w:sz w:val="24"/>
          <w:szCs w:val="24"/>
        </w:rPr>
        <w:t xml:space="preserve">We do not want to create a right to extensive information for any casual enquirer. There needs to be an indication that they have a serious interest in taking on the tenancy. On the other hand, there is much information that a prospective tied tenant ought to have at an early stage. We </w:t>
      </w:r>
      <w:r w:rsidR="004B20F1">
        <w:rPr>
          <w:rFonts w:ascii="Arial" w:hAnsi="Arial" w:cs="Arial"/>
          <w:color w:val="000000" w:themeColor="text1"/>
          <w:sz w:val="24"/>
          <w:szCs w:val="24"/>
        </w:rPr>
        <w:t>intend</w:t>
      </w:r>
      <w:bookmarkStart w:id="0" w:name="_GoBack"/>
      <w:bookmarkEnd w:id="0"/>
      <w:r w:rsidRPr="00352A24">
        <w:rPr>
          <w:rFonts w:ascii="Arial" w:hAnsi="Arial" w:cs="Arial"/>
          <w:color w:val="000000" w:themeColor="text1"/>
          <w:sz w:val="24"/>
          <w:szCs w:val="24"/>
        </w:rPr>
        <w:t xml:space="preserve"> to consult on the definition of when </w:t>
      </w:r>
      <w:r w:rsidR="00CE5212">
        <w:rPr>
          <w:rFonts w:ascii="Arial" w:hAnsi="Arial" w:cs="Arial"/>
          <w:color w:val="000000" w:themeColor="text1"/>
          <w:sz w:val="24"/>
          <w:szCs w:val="24"/>
        </w:rPr>
        <w:t>that</w:t>
      </w:r>
      <w:r w:rsidRPr="00352A24">
        <w:rPr>
          <w:rFonts w:ascii="Arial" w:hAnsi="Arial" w:cs="Arial"/>
          <w:color w:val="000000" w:themeColor="text1"/>
          <w:sz w:val="24"/>
          <w:szCs w:val="24"/>
        </w:rPr>
        <w:t xml:space="preserve"> should be</w:t>
      </w:r>
      <w:r w:rsidR="00846A81">
        <w:rPr>
          <w:rFonts w:ascii="Arial" w:hAnsi="Arial" w:cs="Arial"/>
          <w:color w:val="000000" w:themeColor="text1"/>
          <w:sz w:val="24"/>
          <w:szCs w:val="24"/>
        </w:rPr>
        <w:t xml:space="preserve"> (i.e. what constitutes a prospective tenant for the purposes of the Code)</w:t>
      </w:r>
      <w:r w:rsidRPr="00352A24">
        <w:rPr>
          <w:rFonts w:ascii="Arial" w:hAnsi="Arial" w:cs="Arial"/>
          <w:color w:val="000000" w:themeColor="text1"/>
          <w:sz w:val="24"/>
          <w:szCs w:val="24"/>
        </w:rPr>
        <w:t>.</w:t>
      </w:r>
      <w:r w:rsidR="00846A81">
        <w:rPr>
          <w:rFonts w:ascii="Arial" w:hAnsi="Arial" w:cs="Arial"/>
          <w:color w:val="000000" w:themeColor="text1"/>
          <w:sz w:val="24"/>
          <w:szCs w:val="24"/>
        </w:rPr>
        <w:t xml:space="preserve">  Our current thinking is set out below – we would be grateful for your thoughts on this to inform the consultation question:</w:t>
      </w:r>
      <w:r w:rsidRPr="00352A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5653" w:rsidRDefault="00DC5653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925371" w:rsidRPr="00925371" w:rsidTr="00925371">
        <w:tc>
          <w:tcPr>
            <w:tcW w:w="1668" w:type="dxa"/>
            <w:shd w:val="clear" w:color="auto" w:fill="C6D9F1" w:themeFill="text2" w:themeFillTint="33"/>
          </w:tcPr>
          <w:p w:rsidR="0070082A" w:rsidRPr="00925371" w:rsidRDefault="0070082A" w:rsidP="005931C8">
            <w:pPr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56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Question 1</w:t>
            </w:r>
          </w:p>
        </w:tc>
        <w:tc>
          <w:tcPr>
            <w:tcW w:w="7574" w:type="dxa"/>
            <w:shd w:val="clear" w:color="auto" w:fill="C6D9F1" w:themeFill="text2" w:themeFillTint="33"/>
          </w:tcPr>
          <w:p w:rsidR="00352A24" w:rsidRPr="000F6F20" w:rsidRDefault="00352A24" w:rsidP="005931C8">
            <w:pPr>
              <w:spacing w:before="120"/>
              <w:rPr>
                <w:rFonts w:ascii="Calibri" w:hAnsi="Calibri"/>
                <w:b/>
              </w:rPr>
            </w:pPr>
            <w:r w:rsidRPr="00352A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Do you think the following definition of a prospective tenant, for the purposes of receiving </w:t>
            </w:r>
            <w:r w:rsidR="00D125B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specified</w:t>
            </w:r>
            <w:r w:rsidRPr="00352A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information, is appropriate?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352A24" w:rsidRPr="00783598" w:rsidRDefault="00352A24" w:rsidP="00352A24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352A24" w:rsidRPr="00352A24" w:rsidRDefault="00352A24" w:rsidP="00352A24">
            <w:pPr>
              <w:pStyle w:val="ListParagraph"/>
              <w:numPr>
                <w:ilvl w:val="1"/>
                <w:numId w:val="2"/>
              </w:numPr>
              <w:ind w:left="317" w:hanging="284"/>
              <w:rPr>
                <w:rFonts w:ascii="Arial" w:hAnsi="Arial" w:cs="Arial"/>
              </w:rPr>
            </w:pPr>
            <w:r w:rsidRPr="00352A24">
              <w:rPr>
                <w:rFonts w:ascii="Arial" w:hAnsi="Arial" w:cs="Arial"/>
              </w:rPr>
              <w:t xml:space="preserve">Once the prospective tenant/licensee has </w:t>
            </w:r>
            <w:r w:rsidR="00CE5212">
              <w:rPr>
                <w:rFonts w:ascii="Arial" w:hAnsi="Arial" w:cs="Arial"/>
              </w:rPr>
              <w:t>been to view</w:t>
            </w:r>
            <w:r w:rsidRPr="00352A24">
              <w:rPr>
                <w:rFonts w:ascii="Arial" w:hAnsi="Arial" w:cs="Arial"/>
              </w:rPr>
              <w:t xml:space="preserve"> the </w:t>
            </w:r>
            <w:r w:rsidR="0006050A">
              <w:rPr>
                <w:rFonts w:ascii="Arial" w:hAnsi="Arial" w:cs="Arial"/>
              </w:rPr>
              <w:t>pub</w:t>
            </w:r>
            <w:r w:rsidR="00CE5212">
              <w:rPr>
                <w:rFonts w:ascii="Arial" w:hAnsi="Arial" w:cs="Arial"/>
              </w:rPr>
              <w:t xml:space="preserve"> following</w:t>
            </w:r>
            <w:r w:rsidR="0006050A">
              <w:rPr>
                <w:rFonts w:ascii="Arial" w:hAnsi="Arial" w:cs="Arial"/>
              </w:rPr>
              <w:t xml:space="preserve"> confirmation – for example, in an advertisement – </w:t>
            </w:r>
            <w:proofErr w:type="gramStart"/>
            <w:r w:rsidR="0006050A">
              <w:rPr>
                <w:rFonts w:ascii="Arial" w:hAnsi="Arial" w:cs="Arial"/>
              </w:rPr>
              <w:t>that</w:t>
            </w:r>
            <w:proofErr w:type="gramEnd"/>
            <w:r w:rsidR="0006050A">
              <w:rPr>
                <w:rFonts w:ascii="Arial" w:hAnsi="Arial" w:cs="Arial"/>
              </w:rPr>
              <w:t xml:space="preserve"> the premises are available to rent. This should be a physical viewing, not merely online</w:t>
            </w:r>
            <w:r w:rsidR="00D125BC">
              <w:rPr>
                <w:rFonts w:ascii="Arial" w:hAnsi="Arial" w:cs="Arial"/>
              </w:rPr>
              <w:t>;</w:t>
            </w:r>
          </w:p>
          <w:p w:rsidR="00352A24" w:rsidRPr="00352A24" w:rsidRDefault="00352A24" w:rsidP="00352A24">
            <w:p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352A24">
              <w:rPr>
                <w:rFonts w:ascii="Arial" w:hAnsi="Arial" w:cs="Arial"/>
                <w:i/>
                <w:sz w:val="24"/>
                <w:szCs w:val="24"/>
              </w:rPr>
              <w:t>and</w:t>
            </w:r>
          </w:p>
          <w:p w:rsidR="007060AC" w:rsidRDefault="0006050A" w:rsidP="007060AC">
            <w:pPr>
              <w:pStyle w:val="ListParagraph"/>
              <w:numPr>
                <w:ilvl w:val="1"/>
                <w:numId w:val="2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Confirmation to the pub-owning business or its agent following the viewing that the prospective tenant/licensee </w:t>
            </w:r>
            <w:r w:rsidR="00D125BC">
              <w:rPr>
                <w:rFonts w:ascii="Arial" w:hAnsi="Arial" w:cs="Arial"/>
              </w:rPr>
              <w:t>is still interested</w:t>
            </w:r>
            <w:r w:rsidR="00F07412">
              <w:rPr>
                <w:rFonts w:ascii="Arial" w:hAnsi="Arial" w:cs="Arial"/>
              </w:rPr>
              <w:t>.</w:t>
            </w:r>
            <w:r w:rsidR="00352A24" w:rsidRPr="00352A24">
              <w:rPr>
                <w:rFonts w:ascii="Arial" w:hAnsi="Arial" w:cs="Arial"/>
              </w:rPr>
              <w:t xml:space="preserve"> </w:t>
            </w:r>
          </w:p>
          <w:p w:rsidR="00352A24" w:rsidRPr="00925371" w:rsidRDefault="007060AC" w:rsidP="00D125BC">
            <w:pPr>
              <w:ind w:left="3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9917F4" w:rsidRDefault="009917F4" w:rsidP="006D631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6A81" w:rsidRDefault="004F4F66" w:rsidP="004F4F66">
      <w:pPr>
        <w:rPr>
          <w:rFonts w:ascii="Arial" w:hAnsi="Arial" w:cs="Arial"/>
          <w:color w:val="000000" w:themeColor="text1"/>
          <w:sz w:val="24"/>
          <w:szCs w:val="24"/>
        </w:rPr>
      </w:pPr>
      <w:r w:rsidRPr="00352A24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>
        <w:rPr>
          <w:rFonts w:ascii="Arial" w:hAnsi="Arial" w:cs="Arial"/>
          <w:color w:val="000000" w:themeColor="text1"/>
          <w:sz w:val="24"/>
          <w:szCs w:val="24"/>
        </w:rPr>
        <w:t>hav</w:t>
      </w:r>
      <w:r w:rsidRPr="00352A24">
        <w:rPr>
          <w:rFonts w:ascii="Arial" w:hAnsi="Arial" w:cs="Arial"/>
          <w:color w:val="000000" w:themeColor="text1"/>
          <w:sz w:val="24"/>
          <w:szCs w:val="24"/>
        </w:rPr>
        <w:t xml:space="preserve">e also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Pr="00352A24">
        <w:rPr>
          <w:rFonts w:ascii="Arial" w:hAnsi="Arial" w:cs="Arial"/>
          <w:color w:val="000000" w:themeColor="text1"/>
          <w:sz w:val="24"/>
          <w:szCs w:val="24"/>
        </w:rPr>
        <w:t xml:space="preserve">considering whether </w:t>
      </w:r>
      <w:r>
        <w:rPr>
          <w:rFonts w:ascii="Arial" w:hAnsi="Arial" w:cs="Arial"/>
          <w:color w:val="000000" w:themeColor="text1"/>
          <w:sz w:val="24"/>
          <w:szCs w:val="24"/>
        </w:rPr>
        <w:t>pub</w:t>
      </w:r>
      <w:r w:rsidR="00D125BC">
        <w:rPr>
          <w:rFonts w:ascii="Arial" w:hAnsi="Arial" w:cs="Arial"/>
          <w:color w:val="000000" w:themeColor="text1"/>
          <w:sz w:val="24"/>
          <w:szCs w:val="24"/>
        </w:rPr>
        <w:t>-owning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71E4">
        <w:rPr>
          <w:rFonts w:ascii="Arial" w:hAnsi="Arial" w:cs="Arial"/>
          <w:color w:val="000000" w:themeColor="text1"/>
          <w:sz w:val="24"/>
          <w:szCs w:val="24"/>
        </w:rPr>
        <w:t>businesses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should be given the option of providing </w:t>
      </w:r>
      <w:r w:rsidRPr="00352A24">
        <w:rPr>
          <w:rFonts w:ascii="Arial" w:hAnsi="Arial" w:cs="Arial"/>
          <w:color w:val="000000" w:themeColor="text1"/>
          <w:sz w:val="24"/>
          <w:szCs w:val="24"/>
        </w:rPr>
        <w:t>some</w:t>
      </w:r>
      <w:r w:rsidR="00F07412">
        <w:rPr>
          <w:rFonts w:ascii="Arial" w:hAnsi="Arial" w:cs="Arial"/>
          <w:color w:val="000000" w:themeColor="text1"/>
          <w:sz w:val="24"/>
          <w:szCs w:val="24"/>
        </w:rPr>
        <w:t xml:space="preserve"> of the</w:t>
      </w:r>
      <w:r w:rsidRPr="00352A24">
        <w:rPr>
          <w:rFonts w:ascii="Arial" w:hAnsi="Arial" w:cs="Arial"/>
          <w:color w:val="000000" w:themeColor="text1"/>
          <w:sz w:val="24"/>
          <w:szCs w:val="24"/>
        </w:rPr>
        <w:t xml:space="preserve"> pre-contractual information </w:t>
      </w:r>
      <w:r w:rsidR="00D125BC">
        <w:rPr>
          <w:rFonts w:ascii="Arial" w:hAnsi="Arial" w:cs="Arial"/>
          <w:color w:val="000000" w:themeColor="text1"/>
          <w:sz w:val="24"/>
          <w:szCs w:val="24"/>
        </w:rPr>
        <w:t xml:space="preserve">at a </w:t>
      </w:r>
      <w:r w:rsidRPr="00352A24">
        <w:rPr>
          <w:rFonts w:ascii="Arial" w:hAnsi="Arial" w:cs="Arial"/>
          <w:color w:val="000000" w:themeColor="text1"/>
          <w:sz w:val="24"/>
          <w:szCs w:val="24"/>
        </w:rPr>
        <w:t>slightly later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25BC">
        <w:rPr>
          <w:rFonts w:ascii="Arial" w:hAnsi="Arial" w:cs="Arial"/>
          <w:color w:val="000000" w:themeColor="text1"/>
          <w:sz w:val="24"/>
          <w:szCs w:val="24"/>
        </w:rPr>
        <w:t>stage</w:t>
      </w:r>
      <w:r w:rsidR="00F07412">
        <w:rPr>
          <w:rFonts w:ascii="Arial" w:hAnsi="Arial" w:cs="Arial"/>
          <w:color w:val="000000" w:themeColor="text1"/>
          <w:sz w:val="24"/>
          <w:szCs w:val="24"/>
        </w:rPr>
        <w:t xml:space="preserve">. If so, </w:t>
      </w:r>
      <w:r w:rsidR="00AC2783">
        <w:rPr>
          <w:rFonts w:ascii="Arial" w:hAnsi="Arial" w:cs="Arial"/>
          <w:color w:val="000000" w:themeColor="text1"/>
          <w:sz w:val="24"/>
          <w:szCs w:val="24"/>
        </w:rPr>
        <w:t>tha</w:t>
      </w:r>
      <w:r w:rsidR="00F07412">
        <w:rPr>
          <w:rFonts w:ascii="Arial" w:hAnsi="Arial" w:cs="Arial"/>
          <w:color w:val="000000" w:themeColor="text1"/>
          <w:sz w:val="24"/>
          <w:szCs w:val="24"/>
        </w:rPr>
        <w:t>t would</w:t>
      </w:r>
      <w:r w:rsidR="009A71E4">
        <w:rPr>
          <w:rFonts w:ascii="Arial" w:hAnsi="Arial" w:cs="Arial"/>
          <w:color w:val="000000" w:themeColor="text1"/>
          <w:sz w:val="24"/>
          <w:szCs w:val="24"/>
        </w:rPr>
        <w:t xml:space="preserve"> still </w:t>
      </w:r>
      <w:r w:rsidR="00F07412">
        <w:rPr>
          <w:rFonts w:ascii="Arial" w:hAnsi="Arial" w:cs="Arial"/>
          <w:color w:val="000000" w:themeColor="text1"/>
          <w:sz w:val="24"/>
          <w:szCs w:val="24"/>
        </w:rPr>
        <w:t xml:space="preserve">have to be </w:t>
      </w:r>
      <w:r w:rsidR="009A71E4">
        <w:rPr>
          <w:rFonts w:ascii="Arial" w:hAnsi="Arial" w:cs="Arial"/>
          <w:color w:val="000000" w:themeColor="text1"/>
          <w:sz w:val="24"/>
          <w:szCs w:val="24"/>
        </w:rPr>
        <w:t xml:space="preserve">in good time for </w:t>
      </w:r>
      <w:r w:rsidR="00F07412">
        <w:rPr>
          <w:rFonts w:ascii="Arial" w:hAnsi="Arial" w:cs="Arial"/>
          <w:color w:val="000000" w:themeColor="text1"/>
          <w:sz w:val="24"/>
          <w:szCs w:val="24"/>
        </w:rPr>
        <w:t xml:space="preserve">prospective </w:t>
      </w:r>
      <w:r w:rsidR="009A71E4">
        <w:rPr>
          <w:rFonts w:ascii="Arial" w:hAnsi="Arial" w:cs="Arial"/>
          <w:color w:val="000000" w:themeColor="text1"/>
          <w:sz w:val="24"/>
          <w:szCs w:val="24"/>
        </w:rPr>
        <w:t>tenants to prepare their business plan, which will need to be approved by the pub-owning business</w:t>
      </w:r>
      <w:r w:rsidR="00D12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71E4">
        <w:rPr>
          <w:rFonts w:ascii="Arial" w:hAnsi="Arial" w:cs="Arial"/>
          <w:color w:val="000000" w:themeColor="text1"/>
          <w:sz w:val="24"/>
          <w:szCs w:val="24"/>
        </w:rPr>
        <w:t xml:space="preserve">as sustainable before </w:t>
      </w:r>
      <w:r w:rsidR="00F07412">
        <w:rPr>
          <w:rFonts w:ascii="Arial" w:hAnsi="Arial" w:cs="Arial"/>
          <w:color w:val="000000" w:themeColor="text1"/>
          <w:sz w:val="24"/>
          <w:szCs w:val="24"/>
        </w:rPr>
        <w:t>they</w:t>
      </w:r>
      <w:r w:rsidR="009A71E4">
        <w:rPr>
          <w:rFonts w:ascii="Arial" w:hAnsi="Arial" w:cs="Arial"/>
          <w:color w:val="000000" w:themeColor="text1"/>
          <w:sz w:val="24"/>
          <w:szCs w:val="24"/>
        </w:rPr>
        <w:t xml:space="preserve"> conclude any substantive agreement. </w:t>
      </w:r>
    </w:p>
    <w:p w:rsidR="00846A81" w:rsidRDefault="00846A81" w:rsidP="006D63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846A81" w:rsidRPr="00925371" w:rsidTr="00AE56DD">
        <w:tc>
          <w:tcPr>
            <w:tcW w:w="1668" w:type="dxa"/>
            <w:shd w:val="clear" w:color="auto" w:fill="C6D9F1" w:themeFill="text2" w:themeFillTint="33"/>
          </w:tcPr>
          <w:p w:rsidR="00846A81" w:rsidRPr="00925371" w:rsidRDefault="00846A81" w:rsidP="00846A81">
            <w:pPr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56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74" w:type="dxa"/>
            <w:shd w:val="clear" w:color="auto" w:fill="C6D9F1" w:themeFill="text2" w:themeFillTint="33"/>
          </w:tcPr>
          <w:p w:rsidR="00846A81" w:rsidRPr="000F6F20" w:rsidRDefault="00846A81" w:rsidP="00AE56DD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Would it be helpful to pub-owning businesses and/or prospective tenants for some information to be provided at a later stage</w:t>
            </w:r>
            <w:r w:rsidRPr="00352A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D6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 would it be an unhelpful complication?  If it would be useful, what information do you think should be provided later and at what stage in the process should this be?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846A81" w:rsidRPr="00783598" w:rsidRDefault="00846A81" w:rsidP="00AE56DD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846A81" w:rsidRPr="00925371" w:rsidRDefault="00846A81" w:rsidP="00AE56DD">
            <w:pPr>
              <w:ind w:left="3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46A81" w:rsidRPr="00846A81" w:rsidRDefault="00846A81" w:rsidP="004F4F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22948" w:rsidRDefault="00B22948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2FDE" w:rsidRPr="00542953" w:rsidRDefault="004E2FDE" w:rsidP="00C647D6">
      <w:pPr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42953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Repairs and maintenance obligations</w:t>
      </w:r>
    </w:p>
    <w:p w:rsidR="004E2FDE" w:rsidRPr="00542953" w:rsidRDefault="004E2FDE" w:rsidP="00C647D6">
      <w:pPr>
        <w:keepNext/>
        <w:keepLines/>
        <w:rPr>
          <w:rFonts w:ascii="Arial" w:hAnsi="Arial" w:cs="Arial"/>
          <w:sz w:val="24"/>
          <w:szCs w:val="24"/>
        </w:rPr>
      </w:pPr>
      <w:r w:rsidRPr="00542953">
        <w:rPr>
          <w:rFonts w:ascii="Arial" w:hAnsi="Arial" w:cs="Arial"/>
          <w:sz w:val="24"/>
          <w:szCs w:val="24"/>
        </w:rPr>
        <w:t>Details of repair and maintenance obligations can be complex and are sometimes the subject of negotiation, often involving schedules, inspections, surveys and arrangements for dilapidations.</w:t>
      </w:r>
    </w:p>
    <w:p w:rsidR="00DC5653" w:rsidRDefault="00DC5653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925371" w:rsidRPr="00925371" w:rsidTr="00925371">
        <w:tc>
          <w:tcPr>
            <w:tcW w:w="1668" w:type="dxa"/>
            <w:shd w:val="clear" w:color="auto" w:fill="C6D9F1" w:themeFill="text2" w:themeFillTint="33"/>
          </w:tcPr>
          <w:p w:rsidR="0070082A" w:rsidRPr="00925371" w:rsidRDefault="0070082A" w:rsidP="00B869EE">
            <w:pPr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56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Question </w:t>
            </w:r>
            <w:r w:rsidR="00B869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74" w:type="dxa"/>
            <w:shd w:val="clear" w:color="auto" w:fill="C6D9F1" w:themeFill="text2" w:themeFillTint="33"/>
          </w:tcPr>
          <w:p w:rsidR="0018760E" w:rsidRPr="00C647D6" w:rsidRDefault="00B869EE" w:rsidP="001876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 w:rsidR="0018760E" w:rsidRPr="00C647D6">
              <w:rPr>
                <w:rFonts w:ascii="Arial" w:hAnsi="Arial" w:cs="Arial"/>
                <w:b/>
                <w:sz w:val="24"/>
                <w:szCs w:val="24"/>
              </w:rPr>
              <w:t>If a pub-owning business gives prospective tied tenants/</w:t>
            </w:r>
            <w:r w:rsidR="000A56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760E" w:rsidRPr="00C647D6">
              <w:rPr>
                <w:rFonts w:ascii="Arial" w:hAnsi="Arial" w:cs="Arial"/>
                <w:b/>
                <w:sz w:val="24"/>
                <w:szCs w:val="24"/>
              </w:rPr>
              <w:t xml:space="preserve">licensees a </w:t>
            </w:r>
            <w:r w:rsidR="0018760E" w:rsidRPr="00C647D6">
              <w:rPr>
                <w:rFonts w:ascii="Arial" w:hAnsi="Arial" w:cs="Arial"/>
                <w:b/>
                <w:sz w:val="24"/>
                <w:szCs w:val="24"/>
                <w:u w:val="single"/>
              </w:rPr>
              <w:t>summary</w:t>
            </w:r>
            <w:r w:rsidR="0018760E" w:rsidRPr="00C647D6">
              <w:rPr>
                <w:rFonts w:ascii="Arial" w:hAnsi="Arial" w:cs="Arial"/>
                <w:b/>
                <w:sz w:val="24"/>
                <w:szCs w:val="24"/>
              </w:rPr>
              <w:t xml:space="preserve"> of the nature of their repairs and maintenance obligations at the stage mentioned in Question 1, should it be able to provide the </w:t>
            </w:r>
            <w:r w:rsidR="0018760E" w:rsidRPr="00C647D6">
              <w:rPr>
                <w:rFonts w:ascii="Arial" w:hAnsi="Arial" w:cs="Arial"/>
                <w:b/>
                <w:sz w:val="24"/>
                <w:szCs w:val="24"/>
                <w:u w:val="single"/>
              </w:rPr>
              <w:t>remaining details</w:t>
            </w:r>
            <w:r w:rsidR="0018760E" w:rsidRPr="00C647D6">
              <w:rPr>
                <w:rFonts w:ascii="Arial" w:hAnsi="Arial" w:cs="Arial"/>
                <w:b/>
                <w:sz w:val="24"/>
                <w:szCs w:val="24"/>
              </w:rPr>
              <w:t xml:space="preserve"> listing the full scope and extent of those obligations at a later point in the pre-contractual process?</w:t>
            </w:r>
            <w:r w:rsidRPr="00C647D6">
              <w:rPr>
                <w:rFonts w:ascii="Arial" w:hAnsi="Arial" w:cs="Arial"/>
                <w:b/>
                <w:sz w:val="24"/>
                <w:szCs w:val="24"/>
              </w:rPr>
              <w:t xml:space="preserve">  If so when should that be?</w:t>
            </w:r>
          </w:p>
          <w:p w:rsidR="00B869EE" w:rsidRDefault="00B869EE" w:rsidP="00774A94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) </w:t>
            </w:r>
            <w:r w:rsidR="00AC3767" w:rsidRPr="00AC37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17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 there any information</w:t>
            </w:r>
            <w:r w:rsidR="006615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re</w:t>
            </w:r>
            <w:r w:rsidR="00A117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</w:t>
            </w:r>
            <w:r w:rsidR="006615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ting to repairs</w:t>
            </w:r>
            <w:r w:rsidR="006615BF" w:rsidRPr="00AC37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other than the summary, that it is important for </w:t>
            </w:r>
            <w:r w:rsidR="00A117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6615BF" w:rsidRPr="00AC37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prospective tenant to have </w:t>
            </w:r>
            <w:r w:rsidR="006615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from the start</w:t>
            </w:r>
            <w:r w:rsidR="006615BF" w:rsidRPr="00AC37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  <w:r w:rsidR="006615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0082A" w:rsidRDefault="00B869EE" w:rsidP="00774A94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) </w:t>
            </w:r>
            <w:r w:rsidR="00AC3767" w:rsidRPr="00AC37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Are there any elements, </w:t>
            </w:r>
            <w:proofErr w:type="spellStart"/>
            <w:r w:rsidR="00AC3767" w:rsidRPr="00AC37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eg</w:t>
            </w:r>
            <w:proofErr w:type="spellEnd"/>
            <w:r w:rsidR="00AC3767" w:rsidRPr="00AC376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the schedule of condition or process for assessing dilapidations, that could safely be left even later – for instance, just included in the draft lease itself? </w:t>
            </w:r>
          </w:p>
          <w:p w:rsidR="00774A94" w:rsidRPr="00925371" w:rsidRDefault="00774A94" w:rsidP="00774A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36E8A" w:rsidRDefault="00536E8A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3767" w:rsidRDefault="00AC3767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3767" w:rsidRPr="00AC3767" w:rsidRDefault="00AC3767" w:rsidP="00AC3767">
      <w:pPr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C3767">
        <w:rPr>
          <w:rFonts w:ascii="Arial" w:hAnsi="Arial" w:cs="Arial"/>
          <w:color w:val="000000" w:themeColor="text1"/>
          <w:sz w:val="24"/>
          <w:szCs w:val="24"/>
          <w:u w:val="single"/>
        </w:rPr>
        <w:t>Intention to sell the property</w:t>
      </w:r>
    </w:p>
    <w:p w:rsidR="00DC5653" w:rsidRPr="00DC5653" w:rsidRDefault="00AC3767" w:rsidP="00774A94">
      <w:pPr>
        <w:rPr>
          <w:rFonts w:ascii="Arial" w:hAnsi="Arial" w:cs="Arial"/>
          <w:color w:val="000000" w:themeColor="text1"/>
          <w:sz w:val="24"/>
          <w:szCs w:val="24"/>
        </w:rPr>
      </w:pPr>
      <w:r w:rsidRPr="00774A94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700CE3">
        <w:rPr>
          <w:rFonts w:ascii="Arial" w:hAnsi="Arial" w:cs="Arial"/>
          <w:color w:val="000000" w:themeColor="text1"/>
          <w:sz w:val="24"/>
          <w:szCs w:val="24"/>
        </w:rPr>
        <w:t>expect</w:t>
      </w:r>
      <w:r w:rsidR="00700CE3" w:rsidRPr="00774A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4A94">
        <w:rPr>
          <w:rFonts w:ascii="Arial" w:hAnsi="Arial" w:cs="Arial"/>
          <w:color w:val="000000" w:themeColor="text1"/>
          <w:sz w:val="24"/>
          <w:szCs w:val="24"/>
        </w:rPr>
        <w:t xml:space="preserve">the Pubs Code to include a requirement for pub-owning businesses to inform prospective and also existing tied tenants when the freehold or long leasehold owner (whether the pub-owning business itself or a superior landlord) is actively seeking to sell the property. </w:t>
      </w:r>
    </w:p>
    <w:p w:rsidR="00DC5653" w:rsidRDefault="00DC5653" w:rsidP="00DC56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70082A" w:rsidTr="00925371">
        <w:tc>
          <w:tcPr>
            <w:tcW w:w="1668" w:type="dxa"/>
            <w:shd w:val="clear" w:color="auto" w:fill="C6D9F1" w:themeFill="text2" w:themeFillTint="33"/>
          </w:tcPr>
          <w:p w:rsidR="0070082A" w:rsidRPr="00925371" w:rsidRDefault="0070082A" w:rsidP="00C634DB">
            <w:pPr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56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Question </w:t>
            </w:r>
            <w:r w:rsidR="00C634D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74" w:type="dxa"/>
            <w:shd w:val="clear" w:color="auto" w:fill="C6D9F1" w:themeFill="text2" w:themeFillTint="33"/>
          </w:tcPr>
          <w:p w:rsidR="00774A94" w:rsidRPr="00774A94" w:rsidRDefault="00700CE3" w:rsidP="00F83FFD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 it reasonable to propose that this information should be provided as soon as reasonably practical once the pub-owning business starts actively seeking to sell the property or becomes aware that the freeholder or long leasehold owner is doing so</w:t>
            </w:r>
            <w:r w:rsidR="00774A94" w:rsidRPr="00774A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? If not, can you suggest an </w:t>
            </w:r>
            <w:r w:rsidR="00AC27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appropriate </w:t>
            </w:r>
            <w:r w:rsidR="00774A94" w:rsidRPr="00774A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alternative?</w:t>
            </w:r>
          </w:p>
          <w:p w:rsidR="0070082A" w:rsidRPr="00DC1D1E" w:rsidRDefault="0070082A" w:rsidP="00DC565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25371" w:rsidRDefault="00925371" w:rsidP="005C3B3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925371" w:rsidSect="000A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2D7"/>
    <w:multiLevelType w:val="hybridMultilevel"/>
    <w:tmpl w:val="E262678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72F15"/>
    <w:multiLevelType w:val="hybridMultilevel"/>
    <w:tmpl w:val="E5D00B48"/>
    <w:lvl w:ilvl="0" w:tplc="091823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44AD"/>
    <w:multiLevelType w:val="hybridMultilevel"/>
    <w:tmpl w:val="CBE4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A1E59"/>
    <w:multiLevelType w:val="hybridMultilevel"/>
    <w:tmpl w:val="EC5C2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C5653"/>
    <w:rsid w:val="0006050A"/>
    <w:rsid w:val="00084CF7"/>
    <w:rsid w:val="000A2631"/>
    <w:rsid w:val="000A5612"/>
    <w:rsid w:val="000D409C"/>
    <w:rsid w:val="0018760E"/>
    <w:rsid w:val="001F7C27"/>
    <w:rsid w:val="00267AEA"/>
    <w:rsid w:val="00352A24"/>
    <w:rsid w:val="00442B98"/>
    <w:rsid w:val="004B20F1"/>
    <w:rsid w:val="004E2FDE"/>
    <w:rsid w:val="004F4F66"/>
    <w:rsid w:val="00501940"/>
    <w:rsid w:val="00536E8A"/>
    <w:rsid w:val="00542953"/>
    <w:rsid w:val="005931C8"/>
    <w:rsid w:val="005C3B3E"/>
    <w:rsid w:val="006615BF"/>
    <w:rsid w:val="00674715"/>
    <w:rsid w:val="006D631D"/>
    <w:rsid w:val="0070082A"/>
    <w:rsid w:val="00700CE3"/>
    <w:rsid w:val="007060AC"/>
    <w:rsid w:val="00774A94"/>
    <w:rsid w:val="00846A81"/>
    <w:rsid w:val="00925371"/>
    <w:rsid w:val="009917F4"/>
    <w:rsid w:val="009A71E4"/>
    <w:rsid w:val="00A117F1"/>
    <w:rsid w:val="00AC2783"/>
    <w:rsid w:val="00AC3767"/>
    <w:rsid w:val="00B22948"/>
    <w:rsid w:val="00B35D54"/>
    <w:rsid w:val="00B869EE"/>
    <w:rsid w:val="00BE2BD9"/>
    <w:rsid w:val="00C467C8"/>
    <w:rsid w:val="00C634DB"/>
    <w:rsid w:val="00C647D6"/>
    <w:rsid w:val="00CE5212"/>
    <w:rsid w:val="00D125BC"/>
    <w:rsid w:val="00D26656"/>
    <w:rsid w:val="00DA39C6"/>
    <w:rsid w:val="00DC1D1E"/>
    <w:rsid w:val="00DC5653"/>
    <w:rsid w:val="00DE7AB3"/>
    <w:rsid w:val="00F07412"/>
    <w:rsid w:val="00F83FFD"/>
    <w:rsid w:val="00F944FF"/>
    <w:rsid w:val="00F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5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53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0E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0E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5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53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0E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0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Childerstone Stephen (CCP)</dc:creator>
  <cp:lastModifiedBy>Windows User</cp:lastModifiedBy>
  <cp:revision>2</cp:revision>
  <cp:lastPrinted>2015-08-06T13:20:00Z</cp:lastPrinted>
  <dcterms:created xsi:type="dcterms:W3CDTF">2015-08-11T06:03:00Z</dcterms:created>
  <dcterms:modified xsi:type="dcterms:W3CDTF">2015-08-11T06:03:00Z</dcterms:modified>
</cp:coreProperties>
</file>